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2D" w:rsidRDefault="0005432D" w:rsidP="0005432D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для самостоятельной работы (СРО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05432D" w:rsidRDefault="0005432D" w:rsidP="0005432D">
      <w:pPr>
        <w:spacing w:line="0" w:lineRule="atLeast"/>
        <w:jc w:val="center"/>
        <w:rPr>
          <w:b/>
          <w:sz w:val="28"/>
          <w:szCs w:val="28"/>
        </w:rPr>
      </w:pPr>
    </w:p>
    <w:p w:rsidR="0005432D" w:rsidRDefault="00E82FA6" w:rsidP="0005432D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</w:rPr>
        <w:t xml:space="preserve">1.Подготовить  реферат </w:t>
      </w:r>
      <w:r w:rsidR="00E61DF5">
        <w:rPr>
          <w:b/>
          <w:sz w:val="28"/>
          <w:szCs w:val="28"/>
          <w:u w:val="single"/>
          <w:lang w:val="kk-KZ"/>
        </w:rPr>
        <w:t>на одну из тем</w:t>
      </w:r>
      <w:r w:rsidR="00BD1E1E">
        <w:rPr>
          <w:b/>
          <w:sz w:val="28"/>
          <w:szCs w:val="28"/>
          <w:u w:val="single"/>
          <w:lang w:val="kk-KZ"/>
        </w:rPr>
        <w:t>:</w:t>
      </w:r>
    </w:p>
    <w:p w:rsidR="00E61DF5" w:rsidRDefault="00E61DF5" w:rsidP="0005432D">
      <w:pPr>
        <w:spacing w:line="0" w:lineRule="atLeast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Pr="00E61DF5">
        <w:rPr>
          <w:sz w:val="28"/>
          <w:szCs w:val="28"/>
        </w:rPr>
        <w:t>Ритуально-мифологические исследования.</w:t>
      </w:r>
    </w:p>
    <w:p w:rsidR="00E61DF5" w:rsidRPr="00E61DF5" w:rsidRDefault="00E61DF5" w:rsidP="00E61DF5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2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Теоретико-методологические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основы и практика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интерпретаций.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                  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3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Гендерная социология н гендерные репрезентации в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культуре.</w:t>
      </w:r>
    </w:p>
    <w:p w:rsidR="00E61DF5" w:rsidRPr="00E61DF5" w:rsidRDefault="00E61DF5" w:rsidP="00E61DF5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4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 Главные задачи гендерною литературоведения.</w:t>
      </w:r>
    </w:p>
    <w:p w:rsidR="00E61DF5" w:rsidRPr="00E61DF5" w:rsidRDefault="00E61DF5" w:rsidP="00E61DF5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5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 «Женский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те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 w:eastAsia="kk-KZ"/>
        </w:rPr>
        <w:t xml:space="preserve">кст»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в лирике и прозе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XIX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-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XX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1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веков. </w:t>
      </w:r>
    </w:p>
    <w:p w:rsidR="00E61DF5" w:rsidRPr="00E61DF5" w:rsidRDefault="00E61DF5" w:rsidP="00E61DF5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6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Художественная специфика проявления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женской субъективности. 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7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«Академическое» литературоведение и «гендерные </w:t>
      </w:r>
      <w:proofErr w:type="spellStart"/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штудии</w:t>
      </w:r>
      <w:proofErr w:type="spellEnd"/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»:дискуссия о целесообразности обособления гендерного аспекта. </w:t>
      </w:r>
    </w:p>
    <w:p w:rsidR="00E61DF5" w:rsidRPr="00E61DF5" w:rsidRDefault="00E61DF5" w:rsidP="00E61DF5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8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Взгляды исследователей на этапы развития гендерного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литературоведения.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9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Первые попытки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феминистского анализа литературного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текста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 w:eastAsia="kk-KZ"/>
        </w:rPr>
        <w:t xml:space="preserve">(В.Вулф,   К. </w:t>
      </w:r>
      <w:proofErr w:type="gramStart"/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Милле). </w:t>
      </w:r>
      <w:proofErr w:type="gramEnd"/>
    </w:p>
    <w:p w:rsidR="00E61DF5" w:rsidRPr="00E61DF5" w:rsidRDefault="00E61DF5" w:rsidP="00E61DF5">
      <w:pPr>
        <w:rPr>
          <w:rFonts w:eastAsia="Calibri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 xml:space="preserve">10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Психоаналитическая и постмодернистская</w:t>
      </w:r>
      <w:r w:rsidRPr="00E61DF5">
        <w:rPr>
          <w:rFonts w:eastAsia="Calibri"/>
          <w:lang w:val="kk-KZ"/>
        </w:rPr>
        <w:t xml:space="preserve"> 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к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о</w:t>
      </w:r>
      <w:r w:rsidRPr="00E61DF5">
        <w:rPr>
          <w:rFonts w:eastAsia="Calibri"/>
          <w:color w:val="000000"/>
          <w:sz w:val="28"/>
          <w:szCs w:val="28"/>
          <w:shd w:val="clear" w:color="auto" w:fill="FFFFFF"/>
          <w:lang w:val="kk-KZ"/>
        </w:rPr>
        <w:t>нцепции «жен</w:t>
      </w:r>
      <w:proofErr w:type="spellStart"/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ственности</w:t>
      </w:r>
      <w:proofErr w:type="spellEnd"/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» (Р. Барт, Ж. </w:t>
      </w:r>
      <w:proofErr w:type="spellStart"/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>Деррида</w:t>
      </w:r>
      <w:proofErr w:type="spellEnd"/>
      <w:r w:rsidRPr="00E61DF5">
        <w:rPr>
          <w:rFonts w:eastAsia="Calibri"/>
          <w:color w:val="000000"/>
          <w:sz w:val="28"/>
          <w:szCs w:val="28"/>
          <w:shd w:val="clear" w:color="auto" w:fill="FFFFFF"/>
        </w:rPr>
        <w:t xml:space="preserve"> и др.).</w:t>
      </w:r>
    </w:p>
    <w:p w:rsidR="00E61DF5" w:rsidRPr="00E61DF5" w:rsidRDefault="00E61DF5" w:rsidP="00E61DF5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E61DF5">
        <w:rPr>
          <w:rFonts w:eastAsia="Calibri"/>
          <w:b/>
          <w:sz w:val="28"/>
          <w:szCs w:val="28"/>
          <w:lang w:val="kk-KZ"/>
        </w:rPr>
        <w:t>Литература:</w:t>
      </w:r>
    </w:p>
    <w:p w:rsidR="00E61DF5" w:rsidRPr="00E61DF5" w:rsidRDefault="00E61DF5" w:rsidP="00E61DF5">
      <w:pPr>
        <w:jc w:val="both"/>
        <w:rPr>
          <w:rFonts w:eastAsia="Calibri"/>
          <w:sz w:val="28"/>
          <w:lang w:val="kk-KZ"/>
        </w:rPr>
      </w:pPr>
      <w:r w:rsidRPr="00E61DF5">
        <w:rPr>
          <w:sz w:val="28"/>
          <w:szCs w:val="28"/>
        </w:rPr>
        <w:t>1.</w:t>
      </w:r>
      <w:r w:rsidRPr="00E61DF5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E61DF5" w:rsidRPr="00E61DF5" w:rsidRDefault="00E61DF5" w:rsidP="00E61DF5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61DF5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E61DF5" w:rsidRPr="00E61DF5" w:rsidRDefault="00E61DF5" w:rsidP="00E61DF5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61DF5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E61DF5" w:rsidRPr="00E61DF5" w:rsidRDefault="00E61DF5" w:rsidP="00E61DF5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61DF5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E61DF5" w:rsidRPr="00E61DF5" w:rsidRDefault="00E61DF5" w:rsidP="00E61DF5">
      <w:pPr>
        <w:tabs>
          <w:tab w:val="left" w:pos="709"/>
        </w:tabs>
        <w:jc w:val="both"/>
        <w:rPr>
          <w:sz w:val="28"/>
          <w:lang w:val="kk-KZ"/>
        </w:rPr>
      </w:pPr>
      <w:r w:rsidRPr="00E61DF5">
        <w:rPr>
          <w:sz w:val="28"/>
          <w:lang w:val="kk-KZ"/>
        </w:rPr>
        <w:t>5.</w:t>
      </w:r>
      <w:r w:rsidRPr="00E61DF5">
        <w:rPr>
          <w:sz w:val="28"/>
        </w:rPr>
        <w:t xml:space="preserve">Каменская О. Л. </w:t>
      </w:r>
      <w:proofErr w:type="spellStart"/>
      <w:r w:rsidRPr="00E61DF5">
        <w:rPr>
          <w:sz w:val="28"/>
        </w:rPr>
        <w:t>Гендергетика</w:t>
      </w:r>
      <w:proofErr w:type="spellEnd"/>
      <w:r w:rsidRPr="00E61DF5">
        <w:rPr>
          <w:sz w:val="28"/>
        </w:rPr>
        <w:t xml:space="preserve"> - наука будущего // </w:t>
      </w:r>
      <w:proofErr w:type="spellStart"/>
      <w:r w:rsidRPr="00E61DF5">
        <w:rPr>
          <w:sz w:val="28"/>
        </w:rPr>
        <w:t>Гендер</w:t>
      </w:r>
      <w:proofErr w:type="spellEnd"/>
      <w:r w:rsidRPr="00E61DF5">
        <w:rPr>
          <w:sz w:val="28"/>
        </w:rPr>
        <w:t xml:space="preserve"> как интрига познания. Пилотный выпуск. М.: Изд-во </w:t>
      </w:r>
      <w:proofErr w:type="spellStart"/>
      <w:r w:rsidRPr="00E61DF5">
        <w:rPr>
          <w:sz w:val="28"/>
        </w:rPr>
        <w:t>Рудомино</w:t>
      </w:r>
      <w:proofErr w:type="spellEnd"/>
      <w:r w:rsidRPr="00E61DF5">
        <w:rPr>
          <w:sz w:val="28"/>
        </w:rPr>
        <w:t>, 2002. С. 13-20.</w:t>
      </w:r>
    </w:p>
    <w:p w:rsidR="00E61DF5" w:rsidRPr="00E61DF5" w:rsidRDefault="00E61DF5" w:rsidP="00E61DF5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61DF5">
        <w:rPr>
          <w:sz w:val="28"/>
          <w:lang w:val="kk-KZ"/>
        </w:rPr>
        <w:t>6.</w:t>
      </w:r>
      <w:r w:rsidRPr="00E61DF5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E61DF5">
        <w:rPr>
          <w:sz w:val="28"/>
        </w:rPr>
        <w:t>.</w:t>
      </w:r>
      <w:proofErr w:type="gramEnd"/>
      <w:r w:rsidRPr="00E61DF5">
        <w:rPr>
          <w:sz w:val="28"/>
        </w:rPr>
        <w:t xml:space="preserve"> </w:t>
      </w:r>
      <w:proofErr w:type="gramStart"/>
      <w:r w:rsidRPr="00E61DF5">
        <w:rPr>
          <w:sz w:val="28"/>
        </w:rPr>
        <w:t>р</w:t>
      </w:r>
      <w:proofErr w:type="gramEnd"/>
      <w:r w:rsidRPr="00E61DF5">
        <w:rPr>
          <w:sz w:val="28"/>
        </w:rPr>
        <w:t>ед. О. А. Ворониной. М.: Московский центр гендерных исследований, 2001. 415 с.</w:t>
      </w:r>
    </w:p>
    <w:p w:rsidR="00E61DF5" w:rsidRPr="00E61DF5" w:rsidRDefault="00E61DF5" w:rsidP="00E61DF5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E61DF5">
        <w:rPr>
          <w:rFonts w:eastAsia="Calibri"/>
          <w:sz w:val="28"/>
          <w:shd w:val="clear" w:color="auto" w:fill="FFFEFB"/>
          <w:lang w:val="kk-KZ"/>
        </w:rPr>
        <w:t>7.</w:t>
      </w:r>
      <w:r w:rsidRPr="00E61DF5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E61DF5" w:rsidRPr="00E61DF5" w:rsidRDefault="00E61DF5" w:rsidP="00E61DF5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E61DF5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E61DF5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E61DF5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E61DF5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E61DF5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E61DF5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E61DF5">
        <w:rPr>
          <w:rFonts w:eastAsia="Calibri"/>
          <w:sz w:val="28"/>
          <w:shd w:val="clear" w:color="auto" w:fill="FFFEFB"/>
        </w:rPr>
        <w:t>пед</w:t>
      </w:r>
      <w:proofErr w:type="spellEnd"/>
      <w:r w:rsidRPr="00E61DF5">
        <w:rPr>
          <w:rFonts w:eastAsia="Calibri"/>
          <w:sz w:val="28"/>
          <w:shd w:val="clear" w:color="auto" w:fill="FFFEFB"/>
        </w:rPr>
        <w:t>. ун-т. 2002. - С.145-149</w:t>
      </w:r>
    </w:p>
    <w:p w:rsidR="00E61DF5" w:rsidRPr="00E61DF5" w:rsidRDefault="00E61DF5" w:rsidP="0005432D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</w:p>
    <w:p w:rsidR="0005432D" w:rsidRPr="0005432D" w:rsidRDefault="0005432D" w:rsidP="0005432D">
      <w:pPr>
        <w:spacing w:line="0" w:lineRule="atLeast"/>
        <w:jc w:val="both"/>
        <w:rPr>
          <w:rFonts w:eastAsia="Batang"/>
          <w:sz w:val="28"/>
          <w:szCs w:val="28"/>
          <w:lang w:val="kk-KZ" w:eastAsia="ko-KR"/>
        </w:rPr>
      </w:pPr>
    </w:p>
    <w:p w:rsidR="0005432D" w:rsidRDefault="0005432D" w:rsidP="0005432D">
      <w:pPr>
        <w:spacing w:line="0" w:lineRule="atLeast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Критерии выставления оценки за реферат 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А (95-100б.</w:t>
      </w:r>
      <w:proofErr w:type="gramStart"/>
      <w:r>
        <w:rPr>
          <w:b/>
          <w:sz w:val="28"/>
          <w:szCs w:val="28"/>
          <w:shd w:val="clear" w:color="auto" w:fill="FFFFFF"/>
        </w:rPr>
        <w:t>)«</w:t>
      </w:r>
      <w:proofErr w:type="gramEnd"/>
      <w:r>
        <w:rPr>
          <w:b/>
          <w:sz w:val="28"/>
          <w:szCs w:val="28"/>
          <w:shd w:val="clear" w:color="auto" w:fill="FFFFFF"/>
        </w:rPr>
        <w:t>Отлично»:</w:t>
      </w:r>
      <w:r>
        <w:rPr>
          <w:sz w:val="28"/>
          <w:szCs w:val="28"/>
          <w:shd w:val="clear" w:color="auto" w:fill="FFFFFF"/>
        </w:rPr>
        <w:t xml:space="preserve">  Цель написания реферата достигнута, задачи решены. Актуальность темы исследования корректно и полно обоснована. 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Цель и задачи выполнения реферата достигнуты. Актуальность темы реферата подтверждена. Реферат выполнен согласно требованиям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В (85-89б.</w:t>
      </w:r>
      <w:proofErr w:type="gramStart"/>
      <w:r>
        <w:rPr>
          <w:b/>
          <w:sz w:val="28"/>
          <w:szCs w:val="28"/>
          <w:shd w:val="clear" w:color="auto" w:fill="FFFFFF"/>
        </w:rPr>
        <w:t>)«</w:t>
      </w:r>
      <w:proofErr w:type="gramEnd"/>
      <w:r>
        <w:rPr>
          <w:b/>
          <w:sz w:val="28"/>
          <w:szCs w:val="28"/>
          <w:shd w:val="clear" w:color="auto" w:fill="FFFFFF"/>
        </w:rPr>
        <w:t>Хорошо»:</w:t>
      </w:r>
      <w:r>
        <w:rPr>
          <w:sz w:val="28"/>
          <w:szCs w:val="28"/>
          <w:shd w:val="clear" w:color="auto" w:fill="FFFFFF"/>
        </w:rPr>
        <w:t xml:space="preserve"> Реферат выполнен с незначительными отклонениями от требований к оформлению.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С+ (70-74б.</w:t>
      </w:r>
      <w:proofErr w:type="gramStart"/>
      <w:r>
        <w:rPr>
          <w:b/>
          <w:sz w:val="28"/>
          <w:szCs w:val="28"/>
          <w:shd w:val="clear" w:color="auto" w:fill="FFFFFF"/>
        </w:rPr>
        <w:t>)«</w:t>
      </w:r>
      <w:proofErr w:type="gramEnd"/>
      <w:r>
        <w:rPr>
          <w:b/>
          <w:sz w:val="28"/>
          <w:szCs w:val="28"/>
          <w:shd w:val="clear" w:color="auto" w:fill="FFFFFF"/>
        </w:rPr>
        <w:t>Удовлетворительно»:</w:t>
      </w:r>
      <w:r>
        <w:rPr>
          <w:sz w:val="28"/>
          <w:szCs w:val="28"/>
          <w:shd w:val="clear" w:color="auto" w:fill="FFFFFF"/>
        </w:rPr>
        <w:t xml:space="preserve"> Цель и задачи реферата достигнуты частично. Актуальность темы реферата определена неубедительно. В реферате выявлены значительные отклонения от требований. 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С (65-69б.) «Удовлетворительно»:</w:t>
      </w:r>
      <w:r>
        <w:rPr>
          <w:sz w:val="28"/>
          <w:szCs w:val="28"/>
          <w:shd w:val="clear" w:color="auto" w:fill="FFFFFF"/>
        </w:rPr>
        <w:t xml:space="preserve"> В реферате выявлены значительные отклонения от требований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  <w:lang w:val="en-US"/>
        </w:rPr>
        <w:t>F</w:t>
      </w:r>
      <w:r>
        <w:rPr>
          <w:b/>
          <w:sz w:val="28"/>
          <w:szCs w:val="28"/>
          <w:shd w:val="clear" w:color="auto" w:fill="FFFFFF"/>
        </w:rPr>
        <w:t>(</w:t>
      </w:r>
      <w:proofErr w:type="gramEnd"/>
      <w:r>
        <w:rPr>
          <w:b/>
          <w:sz w:val="28"/>
          <w:szCs w:val="28"/>
          <w:shd w:val="clear" w:color="auto" w:fill="FFFFFF"/>
        </w:rPr>
        <w:t>0-49б.) «Неудовлетворительно»</w:t>
      </w:r>
      <w:r>
        <w:rPr>
          <w:sz w:val="28"/>
          <w:szCs w:val="28"/>
          <w:shd w:val="clear" w:color="auto" w:fill="FFFFFF"/>
        </w:rPr>
        <w:t xml:space="preserve"> Цель и задачи исследования в реферате не достигнуты. Актуальность темы реферата не указана.</w:t>
      </w:r>
    </w:p>
    <w:p w:rsidR="0005432D" w:rsidRDefault="0005432D" w:rsidP="0005432D">
      <w:pPr>
        <w:shd w:val="clear" w:color="auto" w:fill="FFFFFF"/>
        <w:spacing w:line="0" w:lineRule="atLeast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>Требования к оформлению реферата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br/>
        <w:t>Реферат выполняется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в компьютерном варианте. </w:t>
      </w:r>
      <w:proofErr w:type="gramStart"/>
      <w:r>
        <w:rPr>
          <w:sz w:val="28"/>
          <w:szCs w:val="28"/>
        </w:rPr>
        <w:t xml:space="preserve">Поля: верхнее, нижнее – 2 см, правое – 3 см,  левое – 1,5 см,  шрифт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, размер шрифта – 14, интервал – 1, абзац – 1,25, выравнивание по ширине.</w:t>
      </w:r>
      <w:proofErr w:type="gramEnd"/>
      <w:r>
        <w:rPr>
          <w:sz w:val="28"/>
          <w:szCs w:val="28"/>
        </w:rPr>
        <w:t>  Объем реферата 12-15 страниц</w:t>
      </w:r>
    </w:p>
    <w:p w:rsidR="0005432D" w:rsidRDefault="0005432D" w:rsidP="0005432D">
      <w:pPr>
        <w:numPr>
          <w:ilvl w:val="0"/>
          <w:numId w:val="2"/>
        </w:num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Нумерация страниц обязательна. Номер страницы ставится в левом нижнем углу страницы. </w:t>
      </w:r>
      <w:r>
        <w:rPr>
          <w:b/>
          <w:bCs/>
          <w:i/>
          <w:iCs/>
          <w:sz w:val="28"/>
          <w:szCs w:val="28"/>
        </w:rPr>
        <w:t>Титульный лист</w:t>
      </w:r>
      <w:r>
        <w:rPr>
          <w:sz w:val="28"/>
          <w:szCs w:val="28"/>
        </w:rPr>
        <w:t xml:space="preserve"> не нумеруется. </w:t>
      </w:r>
    </w:p>
    <w:p w:rsidR="0005432D" w:rsidRDefault="0005432D" w:rsidP="0005432D">
      <w:pPr>
        <w:numPr>
          <w:ilvl w:val="0"/>
          <w:numId w:val="2"/>
        </w:num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Готовая работа должна быть скреплена папкой скоросшивателем или с помощью дырокола. Работы в файлах, скрепленные канцелярскими скрепками приниматься не будут.</w:t>
      </w:r>
    </w:p>
    <w:p w:rsidR="0005432D" w:rsidRDefault="0005432D" w:rsidP="0005432D">
      <w:pPr>
        <w:numPr>
          <w:ilvl w:val="0"/>
          <w:numId w:val="2"/>
        </w:num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Рефераты сдаются преподавателю в указанный срок.</w:t>
      </w:r>
    </w:p>
    <w:p w:rsidR="0005432D" w:rsidRDefault="0005432D" w:rsidP="0005432D">
      <w:pPr>
        <w:numPr>
          <w:ilvl w:val="0"/>
          <w:numId w:val="2"/>
        </w:num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Реферат не будет зачтен в следующих случаях: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</w:p>
    <w:p w:rsidR="00E82FA6" w:rsidRDefault="00E82FA6" w:rsidP="00E82FA6">
      <w:pPr>
        <w:spacing w:line="0" w:lineRule="atLeast"/>
        <w:jc w:val="center"/>
        <w:rPr>
          <w:b/>
          <w:sz w:val="32"/>
          <w:szCs w:val="32"/>
          <w:lang w:val="kk-KZ"/>
        </w:rPr>
      </w:pPr>
    </w:p>
    <w:p w:rsidR="00E82FA6" w:rsidRPr="00A26856" w:rsidRDefault="00E82FA6" w:rsidP="00E82FA6">
      <w:pPr>
        <w:spacing w:line="0" w:lineRule="atLeast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</w:rPr>
        <w:t>Письменная работа</w:t>
      </w:r>
      <w:r>
        <w:rPr>
          <w:b/>
          <w:sz w:val="32"/>
          <w:szCs w:val="32"/>
          <w:lang w:val="kk-KZ"/>
        </w:rPr>
        <w:t xml:space="preserve"> </w:t>
      </w:r>
      <w:proofErr w:type="gramStart"/>
      <w:r>
        <w:rPr>
          <w:b/>
          <w:sz w:val="32"/>
          <w:szCs w:val="32"/>
          <w:lang w:val="kk-KZ"/>
        </w:rPr>
        <w:t>–э</w:t>
      </w:r>
      <w:proofErr w:type="gramEnd"/>
      <w:r>
        <w:rPr>
          <w:b/>
          <w:sz w:val="32"/>
          <w:szCs w:val="32"/>
          <w:lang w:val="kk-KZ"/>
        </w:rPr>
        <w:t>ссе</w:t>
      </w:r>
    </w:p>
    <w:p w:rsidR="00E82FA6" w:rsidRDefault="00E82FA6" w:rsidP="0005432D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</w:p>
    <w:p w:rsidR="00E61DF5" w:rsidRDefault="0005432D" w:rsidP="00E61DF5">
      <w:pPr>
        <w:spacing w:line="0" w:lineRule="atLeast"/>
        <w:jc w:val="both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2</w:t>
      </w:r>
      <w:r>
        <w:rPr>
          <w:b/>
          <w:sz w:val="28"/>
          <w:szCs w:val="28"/>
          <w:u w:val="single"/>
        </w:rPr>
        <w:t xml:space="preserve">.Подготовить  </w:t>
      </w:r>
      <w:r>
        <w:rPr>
          <w:b/>
          <w:sz w:val="28"/>
          <w:szCs w:val="28"/>
          <w:u w:val="single"/>
          <w:lang w:val="kk-KZ"/>
        </w:rPr>
        <w:t>эссе</w:t>
      </w:r>
      <w:r w:rsidR="00E61DF5">
        <w:rPr>
          <w:b/>
          <w:sz w:val="28"/>
          <w:szCs w:val="28"/>
          <w:u w:val="single"/>
        </w:rPr>
        <w:t xml:space="preserve"> на </w:t>
      </w:r>
      <w:r w:rsidR="00E61DF5">
        <w:rPr>
          <w:b/>
          <w:sz w:val="28"/>
          <w:szCs w:val="28"/>
          <w:u w:val="single"/>
          <w:lang w:val="kk-KZ"/>
        </w:rPr>
        <w:t>одну из тем</w:t>
      </w:r>
      <w:r>
        <w:rPr>
          <w:b/>
          <w:sz w:val="28"/>
          <w:szCs w:val="28"/>
          <w:u w:val="single"/>
        </w:rPr>
        <w:t xml:space="preserve"> : </w:t>
      </w:r>
    </w:p>
    <w:p w:rsidR="00E61DF5" w:rsidRPr="00E61DF5" w:rsidRDefault="00E61DF5" w:rsidP="00E61DF5">
      <w:pPr>
        <w:spacing w:line="0" w:lineRule="atLeast"/>
        <w:rPr>
          <w:b/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Pr="00E61DF5">
        <w:rPr>
          <w:sz w:val="28"/>
          <w:szCs w:val="28"/>
        </w:rPr>
        <w:t>Биографический и культурно-исторический методы в гендерной лингвистике</w:t>
      </w:r>
    </w:p>
    <w:p w:rsidR="00E61DF5" w:rsidRDefault="00E61DF5" w:rsidP="00E61DF5">
      <w:pPr>
        <w:spacing w:line="0" w:lineRule="atLeas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E61DF5">
        <w:rPr>
          <w:sz w:val="28"/>
          <w:szCs w:val="28"/>
          <w:lang w:val="kk-KZ"/>
        </w:rPr>
        <w:t>Методологии исследования гендера в культуре и языке</w:t>
      </w:r>
    </w:p>
    <w:p w:rsidR="00E61DF5" w:rsidRPr="00E61DF5" w:rsidRDefault="00E61DF5" w:rsidP="00E61DF5">
      <w:pPr>
        <w:widowControl w:val="0"/>
        <w:tabs>
          <w:tab w:val="left" w:pos="709"/>
          <w:tab w:val="left" w:pos="1202"/>
        </w:tabs>
        <w:autoSpaceDE w:val="0"/>
        <w:autoSpaceDN w:val="0"/>
        <w:ind w:right="-212"/>
        <w:jc w:val="both"/>
        <w:outlineLvl w:val="0"/>
        <w:rPr>
          <w:bCs/>
          <w:sz w:val="28"/>
          <w:szCs w:val="28"/>
          <w:lang w:val="kk-KZ" w:eastAsia="en-US"/>
        </w:rPr>
      </w:pPr>
      <w:r>
        <w:rPr>
          <w:sz w:val="28"/>
          <w:szCs w:val="22"/>
          <w:lang w:val="kk-KZ" w:eastAsia="en-US"/>
        </w:rPr>
        <w:t xml:space="preserve">3 </w:t>
      </w:r>
      <w:r w:rsidRPr="00E61DF5">
        <w:rPr>
          <w:sz w:val="28"/>
          <w:szCs w:val="22"/>
          <w:lang w:val="kk-KZ" w:eastAsia="en-US"/>
        </w:rPr>
        <w:t>Т</w:t>
      </w:r>
      <w:proofErr w:type="spellStart"/>
      <w:r w:rsidRPr="00E61DF5">
        <w:rPr>
          <w:sz w:val="28"/>
          <w:szCs w:val="22"/>
          <w:lang w:eastAsia="en-US"/>
        </w:rPr>
        <w:t>радиционные</w:t>
      </w:r>
      <w:proofErr w:type="spellEnd"/>
      <w:r w:rsidRPr="00E61DF5">
        <w:rPr>
          <w:sz w:val="28"/>
          <w:szCs w:val="22"/>
          <w:lang w:eastAsia="en-US"/>
        </w:rPr>
        <w:t xml:space="preserve"> методы лингвистического</w:t>
      </w:r>
      <w:r w:rsidRPr="00E61DF5">
        <w:rPr>
          <w:spacing w:val="-7"/>
          <w:sz w:val="28"/>
          <w:szCs w:val="22"/>
          <w:lang w:eastAsia="en-US"/>
        </w:rPr>
        <w:t xml:space="preserve"> </w:t>
      </w:r>
      <w:r w:rsidRPr="00E61DF5">
        <w:rPr>
          <w:sz w:val="28"/>
          <w:szCs w:val="22"/>
          <w:lang w:eastAsia="en-US"/>
        </w:rPr>
        <w:t>анализа</w:t>
      </w:r>
      <w:r w:rsidRPr="00E61DF5">
        <w:rPr>
          <w:bCs/>
          <w:sz w:val="28"/>
          <w:szCs w:val="28"/>
          <w:lang w:val="kk-KZ" w:eastAsia="en-US"/>
        </w:rPr>
        <w:t xml:space="preserve">. </w:t>
      </w:r>
    </w:p>
    <w:p w:rsidR="00E61DF5" w:rsidRPr="00E61DF5" w:rsidRDefault="00E61DF5" w:rsidP="00E61DF5">
      <w:pPr>
        <w:spacing w:line="0" w:lineRule="atLeast"/>
        <w:rPr>
          <w:b/>
          <w:sz w:val="28"/>
          <w:szCs w:val="28"/>
          <w:u w:val="single"/>
          <w:lang w:val="kk-KZ"/>
        </w:rPr>
      </w:pPr>
    </w:p>
    <w:p w:rsidR="00E61DF5" w:rsidRPr="00E61DF5" w:rsidRDefault="00E61DF5" w:rsidP="00E61DF5">
      <w:pPr>
        <w:tabs>
          <w:tab w:val="left" w:pos="709"/>
        </w:tabs>
        <w:jc w:val="center"/>
        <w:rPr>
          <w:rFonts w:eastAsia="Calibri"/>
          <w:sz w:val="28"/>
          <w:szCs w:val="28"/>
          <w:lang w:val="kk-KZ"/>
        </w:rPr>
      </w:pPr>
      <w:r w:rsidRPr="00E61DF5">
        <w:rPr>
          <w:rFonts w:eastAsia="Calibri"/>
          <w:b/>
          <w:sz w:val="28"/>
          <w:szCs w:val="28"/>
          <w:lang w:val="kk-KZ"/>
        </w:rPr>
        <w:t>Литература:</w:t>
      </w:r>
    </w:p>
    <w:p w:rsidR="00E61DF5" w:rsidRPr="00E61DF5" w:rsidRDefault="00E61DF5" w:rsidP="00E61DF5">
      <w:pPr>
        <w:jc w:val="both"/>
        <w:rPr>
          <w:rFonts w:eastAsia="Calibri"/>
          <w:sz w:val="28"/>
          <w:lang w:val="kk-KZ"/>
        </w:rPr>
      </w:pPr>
      <w:r w:rsidRPr="00E61DF5">
        <w:rPr>
          <w:sz w:val="28"/>
          <w:szCs w:val="28"/>
        </w:rPr>
        <w:t>1.</w:t>
      </w:r>
      <w:r w:rsidRPr="00E61DF5">
        <w:rPr>
          <w:rFonts w:eastAsia="Calibri"/>
          <w:sz w:val="28"/>
          <w:lang w:val="kk-KZ"/>
        </w:rPr>
        <w:t>Сабитова З.К. Гендерная оппозиция в языке: диахронический аспект: Учебное пособие. – Алматы: Қазақ Университеті, 2007. – 157с</w:t>
      </w:r>
    </w:p>
    <w:p w:rsidR="00E61DF5" w:rsidRPr="00E61DF5" w:rsidRDefault="00E61DF5" w:rsidP="00E61DF5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61DF5">
        <w:rPr>
          <w:rFonts w:eastAsia="Calibri"/>
          <w:sz w:val="28"/>
          <w:szCs w:val="28"/>
          <w:lang w:val="kk-KZ"/>
        </w:rPr>
        <w:t>2.Ильенко С.Г. Русистика: Избранные труды. СПб: РГПУ им. А.И.Герцена, 2003.  – 674с.</w:t>
      </w:r>
    </w:p>
    <w:p w:rsidR="00E61DF5" w:rsidRPr="00E61DF5" w:rsidRDefault="00E61DF5" w:rsidP="00E61DF5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61DF5">
        <w:rPr>
          <w:rFonts w:eastAsia="Calibri"/>
          <w:sz w:val="28"/>
          <w:szCs w:val="28"/>
          <w:lang w:val="kk-KZ"/>
        </w:rPr>
        <w:t>3.Караулов Ю.Н. Русский язык и русская языковая личность. – М.: Изд-во ЛКИ, 2007. -264с.</w:t>
      </w:r>
    </w:p>
    <w:p w:rsidR="00E61DF5" w:rsidRPr="00E61DF5" w:rsidRDefault="00E61DF5" w:rsidP="00E61DF5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61DF5">
        <w:rPr>
          <w:rFonts w:eastAsia="Calibri"/>
          <w:sz w:val="28"/>
          <w:szCs w:val="28"/>
          <w:lang w:val="kk-KZ"/>
        </w:rPr>
        <w:t>4.Лотман М.Ю. Семиосфера. – СПб., 2000. -704 с.</w:t>
      </w:r>
    </w:p>
    <w:p w:rsidR="00E61DF5" w:rsidRPr="00E61DF5" w:rsidRDefault="00E61DF5" w:rsidP="00E61DF5">
      <w:pPr>
        <w:tabs>
          <w:tab w:val="left" w:pos="709"/>
        </w:tabs>
        <w:jc w:val="both"/>
        <w:rPr>
          <w:sz w:val="28"/>
          <w:lang w:val="kk-KZ"/>
        </w:rPr>
      </w:pPr>
      <w:r w:rsidRPr="00E61DF5">
        <w:rPr>
          <w:sz w:val="28"/>
          <w:lang w:val="kk-KZ"/>
        </w:rPr>
        <w:t>5.</w:t>
      </w:r>
      <w:r w:rsidRPr="00E61DF5">
        <w:rPr>
          <w:sz w:val="28"/>
        </w:rPr>
        <w:t xml:space="preserve">Каменская О. Л. </w:t>
      </w:r>
      <w:proofErr w:type="spellStart"/>
      <w:r w:rsidRPr="00E61DF5">
        <w:rPr>
          <w:sz w:val="28"/>
        </w:rPr>
        <w:t>Гендергетика</w:t>
      </w:r>
      <w:proofErr w:type="spellEnd"/>
      <w:r w:rsidRPr="00E61DF5">
        <w:rPr>
          <w:sz w:val="28"/>
        </w:rPr>
        <w:t xml:space="preserve"> - наука будущего // </w:t>
      </w:r>
      <w:proofErr w:type="spellStart"/>
      <w:r w:rsidRPr="00E61DF5">
        <w:rPr>
          <w:sz w:val="28"/>
        </w:rPr>
        <w:t>Гендер</w:t>
      </w:r>
      <w:proofErr w:type="spellEnd"/>
      <w:r w:rsidRPr="00E61DF5">
        <w:rPr>
          <w:sz w:val="28"/>
        </w:rPr>
        <w:t xml:space="preserve"> как интрига познания. Пилотный выпуск. М.: Изд-во </w:t>
      </w:r>
      <w:proofErr w:type="spellStart"/>
      <w:r w:rsidRPr="00E61DF5">
        <w:rPr>
          <w:sz w:val="28"/>
        </w:rPr>
        <w:t>Рудомино</w:t>
      </w:r>
      <w:proofErr w:type="spellEnd"/>
      <w:r w:rsidRPr="00E61DF5">
        <w:rPr>
          <w:sz w:val="28"/>
        </w:rPr>
        <w:t>, 2002. С. 13-20.</w:t>
      </w:r>
    </w:p>
    <w:p w:rsidR="00E61DF5" w:rsidRPr="00E61DF5" w:rsidRDefault="00E61DF5" w:rsidP="00E61DF5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61DF5">
        <w:rPr>
          <w:sz w:val="28"/>
          <w:lang w:val="kk-KZ"/>
        </w:rPr>
        <w:lastRenderedPageBreak/>
        <w:t>6.</w:t>
      </w:r>
      <w:r w:rsidRPr="00E61DF5">
        <w:rPr>
          <w:sz w:val="28"/>
        </w:rPr>
        <w:t>Кирилина А. В. Освещение связи языка и пола в истории лингвистики // Теория и методология гендерных исследований: курс лекций / под общ</w:t>
      </w:r>
      <w:proofErr w:type="gramStart"/>
      <w:r w:rsidRPr="00E61DF5">
        <w:rPr>
          <w:sz w:val="28"/>
        </w:rPr>
        <w:t>.</w:t>
      </w:r>
      <w:proofErr w:type="gramEnd"/>
      <w:r w:rsidRPr="00E61DF5">
        <w:rPr>
          <w:sz w:val="28"/>
        </w:rPr>
        <w:t xml:space="preserve"> </w:t>
      </w:r>
      <w:proofErr w:type="gramStart"/>
      <w:r w:rsidRPr="00E61DF5">
        <w:rPr>
          <w:sz w:val="28"/>
        </w:rPr>
        <w:t>р</w:t>
      </w:r>
      <w:proofErr w:type="gramEnd"/>
      <w:r w:rsidRPr="00E61DF5">
        <w:rPr>
          <w:sz w:val="28"/>
        </w:rPr>
        <w:t>ед. О. А. Ворониной. М.: Московский центр гендерных исследований, 2001. 415 с.</w:t>
      </w:r>
    </w:p>
    <w:p w:rsidR="00E61DF5" w:rsidRPr="00E61DF5" w:rsidRDefault="00E61DF5" w:rsidP="00E61DF5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E61DF5">
        <w:rPr>
          <w:rFonts w:eastAsia="Calibri"/>
          <w:sz w:val="28"/>
          <w:shd w:val="clear" w:color="auto" w:fill="FFFEFB"/>
          <w:lang w:val="kk-KZ"/>
        </w:rPr>
        <w:t>7.</w:t>
      </w:r>
      <w:r w:rsidRPr="00E61DF5">
        <w:rPr>
          <w:rFonts w:eastAsia="Calibri"/>
          <w:sz w:val="28"/>
          <w:shd w:val="clear" w:color="auto" w:fill="FFFEFB"/>
        </w:rPr>
        <w:t>Баранов А.Н. Введение в прикладную лингвистику. - М., МГУ, 2001</w:t>
      </w:r>
    </w:p>
    <w:p w:rsidR="00E61DF5" w:rsidRPr="00E61DF5" w:rsidRDefault="00E61DF5" w:rsidP="00E61DF5">
      <w:pPr>
        <w:jc w:val="both"/>
        <w:rPr>
          <w:rFonts w:eastAsia="Calibri"/>
          <w:sz w:val="28"/>
          <w:shd w:val="clear" w:color="auto" w:fill="FFFEFB"/>
          <w:lang w:val="kk-KZ"/>
        </w:rPr>
      </w:pPr>
      <w:r w:rsidRPr="00E61DF5">
        <w:rPr>
          <w:rFonts w:eastAsia="Calibri"/>
          <w:sz w:val="28"/>
          <w:shd w:val="clear" w:color="auto" w:fill="FFFEFB"/>
          <w:lang w:val="kk-KZ"/>
        </w:rPr>
        <w:t>8.</w:t>
      </w:r>
      <w:proofErr w:type="spellStart"/>
      <w:r w:rsidRPr="00E61DF5">
        <w:rPr>
          <w:rFonts w:eastAsia="Calibri"/>
          <w:sz w:val="28"/>
          <w:shd w:val="clear" w:color="auto" w:fill="FFFEFB"/>
        </w:rPr>
        <w:t>Бобенко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 А.В. Комплимент как компонент </w:t>
      </w:r>
      <w:proofErr w:type="spellStart"/>
      <w:r w:rsidRPr="00E61DF5">
        <w:rPr>
          <w:rFonts w:eastAsia="Calibri"/>
          <w:sz w:val="28"/>
          <w:shd w:val="clear" w:color="auto" w:fill="FFFEFB"/>
        </w:rPr>
        <w:t>манипулятивного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 дискурса // Текст и дискурс: традиционный и </w:t>
      </w:r>
      <w:proofErr w:type="spellStart"/>
      <w:r w:rsidRPr="00E61DF5">
        <w:rPr>
          <w:rFonts w:eastAsia="Calibri"/>
          <w:sz w:val="28"/>
          <w:shd w:val="clear" w:color="auto" w:fill="FFFEFB"/>
        </w:rPr>
        <w:t>когнитивно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 - функциональные аспекты исследования: </w:t>
      </w:r>
      <w:proofErr w:type="spellStart"/>
      <w:r w:rsidRPr="00E61DF5">
        <w:rPr>
          <w:rFonts w:eastAsia="Calibri"/>
          <w:sz w:val="28"/>
          <w:shd w:val="clear" w:color="auto" w:fill="FFFEFB"/>
        </w:rPr>
        <w:t>Сб.науч.тр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./ Под ред. </w:t>
      </w:r>
      <w:proofErr w:type="spellStart"/>
      <w:r w:rsidRPr="00E61DF5">
        <w:rPr>
          <w:rFonts w:eastAsia="Calibri"/>
          <w:sz w:val="28"/>
          <w:shd w:val="clear" w:color="auto" w:fill="FFFEFB"/>
        </w:rPr>
        <w:t>Л.А.Манерко</w:t>
      </w:r>
      <w:proofErr w:type="spellEnd"/>
      <w:r w:rsidRPr="00E61DF5">
        <w:rPr>
          <w:rFonts w:eastAsia="Calibri"/>
          <w:sz w:val="28"/>
          <w:shd w:val="clear" w:color="auto" w:fill="FFFEFB"/>
        </w:rPr>
        <w:t xml:space="preserve">. - Рязанский гос. </w:t>
      </w:r>
      <w:proofErr w:type="spellStart"/>
      <w:r w:rsidRPr="00E61DF5">
        <w:rPr>
          <w:rFonts w:eastAsia="Calibri"/>
          <w:sz w:val="28"/>
          <w:shd w:val="clear" w:color="auto" w:fill="FFFEFB"/>
        </w:rPr>
        <w:t>пед</w:t>
      </w:r>
      <w:proofErr w:type="spellEnd"/>
      <w:r w:rsidRPr="00E61DF5">
        <w:rPr>
          <w:rFonts w:eastAsia="Calibri"/>
          <w:sz w:val="28"/>
          <w:shd w:val="clear" w:color="auto" w:fill="FFFEFB"/>
        </w:rPr>
        <w:t>. ун-т. 2002. - С.145-149</w:t>
      </w:r>
    </w:p>
    <w:p w:rsidR="003C14CB" w:rsidRPr="00A26856" w:rsidRDefault="003C14CB" w:rsidP="00A26856">
      <w:pPr>
        <w:spacing w:line="0" w:lineRule="atLeast"/>
        <w:rPr>
          <w:b/>
          <w:color w:val="FF0000"/>
          <w:sz w:val="32"/>
          <w:szCs w:val="32"/>
          <w:lang w:val="kk-KZ"/>
        </w:rPr>
      </w:pPr>
    </w:p>
    <w:p w:rsidR="0005432D" w:rsidRDefault="0005432D" w:rsidP="0005432D">
      <w:pPr>
        <w:spacing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по написанию эссе</w:t>
      </w:r>
    </w:p>
    <w:p w:rsidR="0005432D" w:rsidRDefault="0005432D" w:rsidP="0005432D">
      <w:pPr>
        <w:pStyle w:val="a4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Эссе - прозаическое сочинение небольшого объема и свободной композиции на частную тему, трактуемую субъективно и обычно неполно. (Словарь Ожегова)</w:t>
      </w:r>
    </w:p>
    <w:p w:rsidR="0005432D" w:rsidRDefault="0005432D" w:rsidP="0005432D">
      <w:pPr>
        <w:pStyle w:val="a4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Создание эссе − чрезвычайно интересное и полезное занятие. Жанр эссе предполагает свободу творчества: позволяет автору в свободной форме излагать мысли, выражать свою точку зрения, субъективно оценивать, оригинально освещать материал; это размышление по поводу когда-то нами услышанного, прочитанного или пережитого, часто это разговор вслух, выражение эмоций и образность. Уникальность этого жанра в том, что оно может быть написано на любую тему и в любом стиле. На первом плане эссе − личность автора, его мысли, чувства, отношение к миру. Это главная установка сочинения. Однако надо помнить, что, несмотря на свободу творчества, писать в жанре эссе совсем нелегко, так как надо найти оригинальную идею (даже на традиционном материале), нестандартный взгляд на какую-либо проблему. Для грамотного, интересного эссе необходимо соблюдение некоторых правил и рекомендаций.</w:t>
      </w:r>
    </w:p>
    <w:p w:rsidR="0005432D" w:rsidRDefault="0005432D" w:rsidP="0005432D">
      <w:pPr>
        <w:pStyle w:val="a4"/>
        <w:spacing w:before="0"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Особенности эссе: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наличие конкретной темы или вопроса;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личностный характер восприятия проблемы и её осмысления;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небольшой объём;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свободная композиция;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непринуждённость повествования;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внутреннее смысловое единство;</w:t>
      </w:r>
    </w:p>
    <w:p w:rsidR="0005432D" w:rsidRDefault="0005432D" w:rsidP="0005432D">
      <w:pPr>
        <w:pStyle w:val="a4"/>
        <w:numPr>
          <w:ilvl w:val="0"/>
          <w:numId w:val="5"/>
        </w:numPr>
        <w:suppressAutoHyphens w:val="0"/>
        <w:spacing w:before="0" w:after="0" w:line="0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афористичность, эмоциональность речи.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Разновидности эссе: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С точки зрения содержания, эссе бывают философскими, литературно-критическими, историческими, художественными, художественно-публицистическими, духовно-религиозными и др. По литературной форме эссе предстают в виде рецензии, лирической миниатюры, заметки, странички из дневника, письма, слова и др. Различают также эссе описательные, повествовательные, рефлексивные, критические, аналитические и др. Наконец, предложена классификация эссе на две большие группы: личностное, субъективное эссе, где основным элементом является раскрытие той или</w:t>
      </w:r>
      <w:proofErr w:type="gramEnd"/>
      <w:r>
        <w:rPr>
          <w:color w:val="000000"/>
          <w:sz w:val="27"/>
          <w:szCs w:val="27"/>
        </w:rPr>
        <w:t xml:space="preserve"> иной </w:t>
      </w:r>
      <w:r>
        <w:rPr>
          <w:color w:val="000000"/>
          <w:sz w:val="27"/>
          <w:szCs w:val="27"/>
        </w:rPr>
        <w:lastRenderedPageBreak/>
        <w:t>стороны авторской личности, и эссе объективное, где личностное начало подчинено предмету описания или какой-то идее.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Требования, предъявляемые к эссе: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Объем эссе не должен превышать 2 страниц.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Эссе должно восприниматься как единое целое, идея должна быть ясной и понятной.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Необходимо писать коротко и ясно. Эссе не должно содержать ничего лишнего, должно включать только ту информацию, которая необходима для раскрытия вашей позиции, идеи.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 Эссе должно иметь грамотное композиционное построение, быть логичным, четким по структуре.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Каждый абзац эссе должен содержать только одну основную мысль.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 Эссе должно показывать, что его автор знает и осмысленно использует теоретические понятия, термины, обобщения, мировоззренческие идеи.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 Эссе должно содержать убедительную аргументацию заявленной по проблеме позиции.</w:t>
      </w:r>
    </w:p>
    <w:p w:rsidR="0005432D" w:rsidRDefault="0005432D" w:rsidP="0005432D">
      <w:pPr>
        <w:pStyle w:val="a4"/>
        <w:spacing w:before="0" w:after="0" w:line="0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Структура эссе: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1. Введение — определение основного вопроса эссе, актуальность. На этом этапе очень важно правильно сформулировать вопрос, на который вы собираетесь найти ответ в ходе своей творческой работы. При написании актуальности могут помочь ответы на следующие вопросы: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«Почему тема, которую я раскрываю, является важной в настоящий момент?»,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«Какие понятия будут вовлечены в мои рассуждения по теме?»,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«Могу ли я разделить тему на несколько более мелких </w:t>
      </w:r>
      <w:proofErr w:type="spellStart"/>
      <w:r>
        <w:rPr>
          <w:i/>
          <w:iCs/>
          <w:sz w:val="28"/>
          <w:szCs w:val="28"/>
        </w:rPr>
        <w:t>подтем</w:t>
      </w:r>
      <w:proofErr w:type="spellEnd"/>
      <w:r>
        <w:rPr>
          <w:i/>
          <w:iCs/>
          <w:sz w:val="28"/>
          <w:szCs w:val="28"/>
        </w:rPr>
        <w:t>?».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2. Основная часть — ответ на поставленный вопрос. Один параграф содержит: тезис, доказательство, иллюстрации, </w:t>
      </w:r>
      <w:proofErr w:type="spellStart"/>
      <w:r>
        <w:rPr>
          <w:sz w:val="28"/>
          <w:szCs w:val="28"/>
        </w:rPr>
        <w:t>подвывод</w:t>
      </w:r>
      <w:proofErr w:type="spellEnd"/>
      <w:r>
        <w:rPr>
          <w:sz w:val="28"/>
          <w:szCs w:val="28"/>
        </w:rPr>
        <w:t>, являющийся частично ответом на поставленный вопрос.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3. Заключение - суммирование уже сделанных </w:t>
      </w:r>
      <w:proofErr w:type="spellStart"/>
      <w:r>
        <w:rPr>
          <w:sz w:val="28"/>
          <w:szCs w:val="28"/>
        </w:rPr>
        <w:t>подвыводов</w:t>
      </w:r>
      <w:proofErr w:type="spellEnd"/>
      <w:r>
        <w:rPr>
          <w:sz w:val="28"/>
          <w:szCs w:val="28"/>
        </w:rPr>
        <w:t xml:space="preserve"> и окончательный ответ на вопрос эссе.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Отметим наиболее приемлемую технику доказательства приведенных в эссе высказываний. Доказательство — это совокупность логических приемов обоснования истинности какого-либо суждения с помощью других истинных и связанных с ним суждений.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Структура любого доказательства </w:t>
      </w:r>
      <w:proofErr w:type="gramStart"/>
      <w:r>
        <w:rPr>
          <w:sz w:val="28"/>
          <w:szCs w:val="28"/>
        </w:rPr>
        <w:t>включает</w:t>
      </w:r>
      <w:proofErr w:type="gramEnd"/>
      <w:r>
        <w:rPr>
          <w:sz w:val="28"/>
          <w:szCs w:val="28"/>
        </w:rPr>
        <w:t xml:space="preserve"> по меньшей мере три составляющие: тезис, аргументы, вывод или оценочные суждения.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Тезис — это сужение, которое надо доказать.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Аргументы</w:t>
      </w:r>
      <w:r>
        <w:rPr>
          <w:i/>
          <w:iCs/>
          <w:sz w:val="28"/>
          <w:szCs w:val="28"/>
        </w:rPr>
        <w:t> </w:t>
      </w:r>
      <w:r>
        <w:rPr>
          <w:sz w:val="28"/>
          <w:szCs w:val="28"/>
        </w:rPr>
        <w:t>— это категории, которыми пользуются при доказательстве истинности тезиса.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Вывод — это мнение, основанное на анализе фактов.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Оценочные суждения — это мнения, основанные на наших убеждениях, верованиях или взглядах.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Клише, которые можно использовать при написании эссе: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1. Введение.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Никогда не думал, что меня заденет за живое идея о том, что…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Выбор данной темы продиктован следующими соображениями…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Поразительный простор для мысли открывает это короткое высказывание…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Для меня эта фраза является ключом к пониманию…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2. Основная часть.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Во-первых,… Во-вторых,… В-третьих,…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Рассмотрим несколько подходов</w:t>
      </w:r>
      <w:proofErr w:type="gramStart"/>
      <w:r>
        <w:rPr>
          <w:i/>
          <w:iCs/>
          <w:sz w:val="28"/>
          <w:szCs w:val="28"/>
        </w:rPr>
        <w:t>… Н</w:t>
      </w:r>
      <w:proofErr w:type="gramEnd"/>
      <w:r>
        <w:rPr>
          <w:i/>
          <w:iCs/>
          <w:sz w:val="28"/>
          <w:szCs w:val="28"/>
        </w:rPr>
        <w:t>апример, 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Проиллюстрируем это положение следующим примером…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С одной стороны, … С другой стороны, 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3. Заключение.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Подведем общий итог рассуждениям.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color w:val="333333"/>
          <w:sz w:val="28"/>
          <w:szCs w:val="28"/>
          <w:shd w:val="clear" w:color="auto" w:fill="FFFFFF"/>
        </w:rPr>
        <w:t>К какому же выводу мы пришли…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Таким образом,…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i/>
          <w:iCs/>
          <w:sz w:val="28"/>
          <w:szCs w:val="28"/>
        </w:rPr>
        <w:t>Итак,</w:t>
      </w:r>
      <w:proofErr w:type="gramStart"/>
      <w:r>
        <w:rPr>
          <w:i/>
          <w:iCs/>
          <w:sz w:val="28"/>
          <w:szCs w:val="28"/>
        </w:rPr>
        <w:t xml:space="preserve"> .</w:t>
      </w:r>
      <w:proofErr w:type="gramEnd"/>
      <w:r>
        <w:rPr>
          <w:i/>
          <w:iCs/>
          <w:sz w:val="28"/>
          <w:szCs w:val="28"/>
        </w:rPr>
        <w:t>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Приветствуется использование: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Эпиграфа, который должен согласовываться с темой эссе (проблемой, заключенной в афоризме); дополнять, углублять лейтмотив (основную мысль), логику рассуждения вашего эссе. Пословиц, поговорок, афоризмов других авторов, также подкрепляющих вашу точку</w:t>
      </w:r>
      <w:r>
        <w:rPr>
          <w:sz w:val="28"/>
          <w:szCs w:val="28"/>
        </w:rPr>
        <w:sym w:font="Symbol" w:char="F0D8"/>
      </w:r>
      <w:r>
        <w:rPr>
          <w:sz w:val="28"/>
          <w:szCs w:val="28"/>
        </w:rPr>
        <w:t xml:space="preserve"> зрения, мнение, логику рассуждения.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Мнений других мыслителей, ученых, общественных и политических деятелей.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Риторические вопросы.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Непринужденность изложения.</w:t>
      </w:r>
    </w:p>
    <w:p w:rsidR="0005432D" w:rsidRDefault="0005432D" w:rsidP="0005432D">
      <w:pPr>
        <w:spacing w:line="0" w:lineRule="atLeast"/>
        <w:rPr>
          <w:b/>
          <w:sz w:val="28"/>
          <w:szCs w:val="28"/>
        </w:rPr>
      </w:pPr>
      <w:r>
        <w:rPr>
          <w:b/>
          <w:color w:val="333333"/>
          <w:sz w:val="28"/>
          <w:szCs w:val="28"/>
          <w:shd w:val="clear" w:color="auto" w:fill="FFFFFF"/>
        </w:rPr>
        <w:t>Алгоритм написания эссе: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1.  Внимательно прочтите все темы (высказывания), предлагаемые для написания эссе.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2. Выберите ту, которая будет отвечать нескольким требованиям: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она интересна вам;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вы понимаете смысл этого высказывания;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3. Определите смысл проблему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4. Набросайте аргументы «за» и/или «против» данного высказывания: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для каждого аргумента подберите примеры, факты, ситуации из жизни, личного опыта, литературных произведений;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распределите подобранные аргументы в последовательности;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придумайте вступление к рассуждению;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изложите свою точку зрения в той последовательности, которую вы наметили.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>5. Сформулируйте общий вывод работы.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Требования к оформлению: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Титульный лист.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Текст эссе.</w:t>
      </w:r>
    </w:p>
    <w:p w:rsidR="0005432D" w:rsidRDefault="0005432D" w:rsidP="0005432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Формат листов-А4. Шрифт- 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, размер-14, расстояние между стро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интерлиньяж полуторный, абзацный отступ- 1,25см., поля-</w:t>
      </w:r>
      <w:r>
        <w:rPr>
          <w:sz w:val="28"/>
          <w:szCs w:val="28"/>
        </w:rPr>
        <w:lastRenderedPageBreak/>
        <w:t>30мм(слева), 20мм (снизу),20мм (сверху), 20мм (справа). Страницы нумеруются снизу по центру. Титульный лист считается, но не нумеруется.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Критерии оценивания эссе: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Раскрытие смысла высказывания – 40 б.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Представление и пояснение собственной позиции </w:t>
      </w:r>
      <w:proofErr w:type="gramStart"/>
      <w:r>
        <w:rPr>
          <w:color w:val="333333"/>
          <w:sz w:val="28"/>
          <w:szCs w:val="28"/>
        </w:rPr>
        <w:t>обучающего</w:t>
      </w:r>
      <w:proofErr w:type="gramEnd"/>
      <w:r>
        <w:rPr>
          <w:color w:val="333333"/>
          <w:sz w:val="28"/>
          <w:szCs w:val="28"/>
        </w:rPr>
        <w:t xml:space="preserve"> – 30 б.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Характер и уровень приводимых суждений и аргументов – 30 б.</w:t>
      </w:r>
    </w:p>
    <w:p w:rsidR="0005432D" w:rsidRDefault="0005432D" w:rsidP="0005432D">
      <w:pPr>
        <w:spacing w:line="0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Максимальный балл -100.</w:t>
      </w:r>
    </w:p>
    <w:p w:rsidR="0005432D" w:rsidRDefault="0005432D" w:rsidP="0005432D">
      <w:pPr>
        <w:jc w:val="center"/>
        <w:rPr>
          <w:b/>
          <w:sz w:val="36"/>
          <w:szCs w:val="36"/>
          <w:lang w:val="kk-KZ"/>
        </w:rPr>
      </w:pPr>
    </w:p>
    <w:p w:rsidR="0005432D" w:rsidRDefault="0005432D" w:rsidP="0005432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Письменная работа </w:t>
      </w:r>
    </w:p>
    <w:p w:rsidR="0005432D" w:rsidRDefault="0005432D" w:rsidP="0005432D">
      <w:pPr>
        <w:jc w:val="center"/>
        <w:rPr>
          <w:b/>
          <w:sz w:val="36"/>
          <w:szCs w:val="36"/>
        </w:rPr>
      </w:pPr>
    </w:p>
    <w:p w:rsidR="0005432D" w:rsidRPr="00E61DF5" w:rsidRDefault="0005432D" w:rsidP="00E61DF5">
      <w:pPr>
        <w:widowControl w:val="0"/>
        <w:spacing w:line="302" w:lineRule="exact"/>
        <w:jc w:val="both"/>
        <w:rPr>
          <w:sz w:val="28"/>
          <w:szCs w:val="28"/>
          <w:lang w:val="kk-KZ"/>
        </w:rPr>
      </w:pPr>
      <w:r>
        <w:rPr>
          <w:b/>
          <w:sz w:val="36"/>
          <w:szCs w:val="36"/>
        </w:rPr>
        <w:t xml:space="preserve">Составить </w:t>
      </w:r>
      <w:r>
        <w:rPr>
          <w:b/>
          <w:sz w:val="36"/>
          <w:szCs w:val="36"/>
          <w:u w:val="single"/>
        </w:rPr>
        <w:t xml:space="preserve">кластер </w:t>
      </w:r>
      <w:r>
        <w:rPr>
          <w:b/>
          <w:sz w:val="36"/>
          <w:szCs w:val="36"/>
        </w:rPr>
        <w:t xml:space="preserve">на </w:t>
      </w:r>
      <w:r>
        <w:rPr>
          <w:b/>
          <w:sz w:val="36"/>
          <w:szCs w:val="36"/>
          <w:u w:val="single"/>
        </w:rPr>
        <w:t>тему</w:t>
      </w:r>
      <w:r w:rsidRPr="0038328B">
        <w:rPr>
          <w:b/>
          <w:color w:val="002060"/>
          <w:sz w:val="28"/>
          <w:szCs w:val="28"/>
        </w:rPr>
        <w:t>:</w:t>
      </w:r>
      <w:r w:rsidRPr="0038328B">
        <w:rPr>
          <w:rStyle w:val="21"/>
          <w:b/>
          <w:color w:val="002060"/>
          <w:sz w:val="28"/>
          <w:szCs w:val="28"/>
        </w:rPr>
        <w:t xml:space="preserve"> «</w:t>
      </w:r>
      <w:bookmarkStart w:id="0" w:name="_GoBack"/>
      <w:r w:rsidR="00E61DF5" w:rsidRPr="00E61DF5">
        <w:rPr>
          <w:bCs/>
          <w:color w:val="000000"/>
          <w:sz w:val="28"/>
          <w:szCs w:val="28"/>
        </w:rPr>
        <w:t>Дискурс и СМИ в гендерном аспекте</w:t>
      </w:r>
      <w:r w:rsidRPr="0038328B">
        <w:rPr>
          <w:b/>
          <w:bCs/>
          <w:i/>
          <w:color w:val="002060"/>
          <w:sz w:val="28"/>
          <w:szCs w:val="28"/>
        </w:rPr>
        <w:t>»</w:t>
      </w:r>
      <w:r w:rsidR="00E61DF5">
        <w:rPr>
          <w:b/>
          <w:bCs/>
          <w:i/>
          <w:color w:val="002060"/>
          <w:sz w:val="28"/>
          <w:szCs w:val="28"/>
          <w:lang w:val="kk-KZ"/>
        </w:rPr>
        <w:t>.</w:t>
      </w:r>
    </w:p>
    <w:bookmarkEnd w:id="0"/>
    <w:p w:rsidR="0005432D" w:rsidRPr="00E61DF5" w:rsidRDefault="0005432D" w:rsidP="0005432D">
      <w:pPr>
        <w:jc w:val="both"/>
        <w:rPr>
          <w:i/>
          <w:iCs/>
          <w:color w:val="000000"/>
          <w:sz w:val="28"/>
          <w:szCs w:val="28"/>
          <w:shd w:val="clear" w:color="auto" w:fill="FFFFFF"/>
          <w:lang w:val="kk-KZ"/>
        </w:rPr>
      </w:pPr>
    </w:p>
    <w:p w:rsidR="0005432D" w:rsidRDefault="0005432D" w:rsidP="0005432D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Кластер как один из методов критического мышления</w:t>
      </w:r>
    </w:p>
    <w:p w:rsidR="0005432D" w:rsidRDefault="0005432D" w:rsidP="0005432D">
      <w:pPr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   Кластер — это графическая форма организации информации, когда выделяются основные смысловые единицы, которые фиксируются в виде схемы с обозначением всех связей между ними. Он представляет собой изображение, способствующее систематизации и обобщению учебного материала. 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К особенностям критического мышления относят наличие трех стадий:</w:t>
      </w:r>
    </w:p>
    <w:p w:rsidR="0005432D" w:rsidRDefault="0005432D" w:rsidP="0005432D">
      <w:pPr>
        <w:numPr>
          <w:ilvl w:val="0"/>
          <w:numId w:val="6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вызов,</w:t>
      </w:r>
    </w:p>
    <w:p w:rsidR="0005432D" w:rsidRDefault="003733ED" w:rsidP="0005432D">
      <w:pPr>
        <w:numPr>
          <w:ilvl w:val="0"/>
          <w:numId w:val="6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hyperlink r:id="rId7" w:tgtFrame="_blank" w:history="1">
        <w:r w:rsidR="0005432D">
          <w:rPr>
            <w:rStyle w:val="a3"/>
            <w:color w:val="005FCB"/>
            <w:sz w:val="28"/>
            <w:szCs w:val="28"/>
          </w:rPr>
          <w:t>осмысление</w:t>
        </w:r>
      </w:hyperlink>
      <w:r w:rsidR="0005432D">
        <w:rPr>
          <w:color w:val="000000"/>
          <w:sz w:val="28"/>
          <w:szCs w:val="28"/>
        </w:rPr>
        <w:t>,</w:t>
      </w:r>
    </w:p>
    <w:p w:rsidR="0005432D" w:rsidRDefault="0005432D" w:rsidP="0005432D">
      <w:pPr>
        <w:numPr>
          <w:ilvl w:val="0"/>
          <w:numId w:val="6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рефлексия.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Целью является воспроизведение уже имеющихся знаний по данной теме, формирование ассоциативного ряда и </w:t>
      </w:r>
      <w:hyperlink r:id="rId8" w:history="1">
        <w:r>
          <w:rPr>
            <w:rStyle w:val="a3"/>
            <w:color w:val="005FCB"/>
            <w:sz w:val="28"/>
            <w:szCs w:val="28"/>
          </w:rPr>
          <w:t>постановка вопросов</w:t>
        </w:r>
      </w:hyperlink>
      <w:r>
        <w:rPr>
          <w:color w:val="000000"/>
          <w:sz w:val="28"/>
          <w:szCs w:val="28"/>
        </w:rPr>
        <w:t xml:space="preserve">, на которые хочется найти ответы. 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Прием кластера может применяться на любой из стадий.</w:t>
      </w:r>
    </w:p>
    <w:p w:rsidR="0005432D" w:rsidRDefault="0005432D" w:rsidP="0005432D">
      <w:pPr>
        <w:numPr>
          <w:ilvl w:val="0"/>
          <w:numId w:val="7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этапе вызова  обучающиеся фиксируют все имеющиеся знания по теме, свои предположения и ассоциации. Он служит для стимулирования познавательной деятельности школьников, мотивации к размышлению до начала изучения темы.</w:t>
      </w:r>
    </w:p>
    <w:p w:rsidR="0005432D" w:rsidRDefault="0005432D" w:rsidP="0005432D">
      <w:pPr>
        <w:numPr>
          <w:ilvl w:val="0"/>
          <w:numId w:val="7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стадии осмысления использование кластера позволяет структурировать  материал.</w:t>
      </w:r>
    </w:p>
    <w:p w:rsidR="0005432D" w:rsidRDefault="0005432D" w:rsidP="0005432D">
      <w:pPr>
        <w:numPr>
          <w:ilvl w:val="0"/>
          <w:numId w:val="7"/>
        </w:numPr>
        <w:shd w:val="clear" w:color="auto" w:fill="FFFFFF"/>
        <w:ind w:left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стадии рефлексии метод кластера выполняет функцию систематизирования  знаний.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Данный прием развивает умение предполагать и прогнозировать, дополнять и анализировать, выделяя основное.</w:t>
      </w:r>
    </w:p>
    <w:p w:rsidR="0005432D" w:rsidRDefault="0005432D" w:rsidP="0005432D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Основные принципы составления кластера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Кластер оформляется в виде грозди или модели планеты со спутниками. В центре располагается основное понятие, мысль, по сторонам обозначаются крупные смысловые единицы, соединенные с центральным понятием прямыми линиями. </w:t>
      </w:r>
      <w:proofErr w:type="gramStart"/>
      <w:r>
        <w:rPr>
          <w:color w:val="000000"/>
          <w:sz w:val="28"/>
          <w:szCs w:val="28"/>
        </w:rPr>
        <w:t>Это могут быть слова, словосочетания, предложения, выражающие идеи, мысли, факты, образы, ассоциации, касающиеся данной темы.</w:t>
      </w:r>
      <w:proofErr w:type="gramEnd"/>
      <w:r>
        <w:rPr>
          <w:color w:val="000000"/>
          <w:sz w:val="28"/>
          <w:szCs w:val="28"/>
        </w:rPr>
        <w:t xml:space="preserve"> И уже вокруг «спутников» центральной планеты могут находиться </w:t>
      </w:r>
      <w:r>
        <w:rPr>
          <w:color w:val="000000"/>
          <w:sz w:val="28"/>
          <w:szCs w:val="28"/>
        </w:rPr>
        <w:lastRenderedPageBreak/>
        <w:t xml:space="preserve">менее значительные смысловые единицы, более полно раскрывающие тему и расширяющие логические связи. </w:t>
      </w:r>
    </w:p>
    <w:p w:rsidR="0005432D" w:rsidRDefault="0005432D" w:rsidP="0005432D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Правила оформления кластера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зависимости от способа организации урока, кластер может быть оформлен на отдельном листе или в тетради при выполнении индивидуального задания. Составляя кластер, желательно использовать разноцветные мелки, карандаши, ручки. Это позволит выделить некоторые определенные моменты и нагляднее отобразить общую картину, упрощая процесс систематизации всей информации.</w:t>
      </w:r>
    </w:p>
    <w:p w:rsidR="0005432D" w:rsidRDefault="0005432D" w:rsidP="0005432D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Рекомендации по составлению кластера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Существует несколько рекомендаций по составлению кластера. При его создании не стоит бояться излагать и фиксировать все, что приходит на ум, даже если это просто ассоциации или предположения. В ходе работы неверные или неточные высказывания могут быть исправлены или дополнены. Не стоит бояться значительного количества смысловых единиц, нужно попытаться составить как можно больше связей между ними.</w:t>
      </w:r>
    </w:p>
    <w:p w:rsidR="0005432D" w:rsidRDefault="0005432D" w:rsidP="0005432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5432D" w:rsidRDefault="0005432D" w:rsidP="0005432D">
      <w:pPr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b/>
          <w:bCs/>
          <w:color w:val="00000A"/>
          <w:sz w:val="32"/>
          <w:szCs w:val="32"/>
        </w:rPr>
        <w:t xml:space="preserve">Критерии оценивания кластера </w:t>
      </w:r>
    </w:p>
    <w:p w:rsidR="0005432D" w:rsidRDefault="0005432D" w:rsidP="0005432D">
      <w:r>
        <w:rPr>
          <w:b/>
          <w:bCs/>
          <w:color w:val="00000A"/>
          <w:sz w:val="27"/>
          <w:szCs w:val="27"/>
        </w:rPr>
        <w:t>Балл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F «неудовлетворительно»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Кластер не составлен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С «удовлетворительно»</w:t>
      </w:r>
    </w:p>
    <w:p w:rsidR="0005432D" w:rsidRDefault="0005432D" w:rsidP="0005432D">
      <w:pPr>
        <w:numPr>
          <w:ilvl w:val="0"/>
          <w:numId w:val="8"/>
        </w:numPr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кластере не полно раскрыто содержание основной мысли (теме), но показано общее понимание</w:t>
      </w:r>
    </w:p>
    <w:p w:rsidR="0005432D" w:rsidRDefault="0005432D" w:rsidP="0005432D">
      <w:pPr>
        <w:numPr>
          <w:ilvl w:val="0"/>
          <w:numId w:val="8"/>
        </w:numPr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допущено три </w:t>
      </w:r>
      <w:proofErr w:type="spellStart"/>
      <w:r>
        <w:rPr>
          <w:color w:val="000000"/>
          <w:sz w:val="28"/>
          <w:szCs w:val="28"/>
        </w:rPr>
        <w:t>фактологические</w:t>
      </w:r>
      <w:proofErr w:type="spellEnd"/>
      <w:r>
        <w:rPr>
          <w:color w:val="000000"/>
          <w:sz w:val="28"/>
          <w:szCs w:val="28"/>
        </w:rPr>
        <w:t xml:space="preserve"> ошибки</w:t>
      </w:r>
    </w:p>
    <w:p w:rsidR="0005432D" w:rsidRDefault="0005432D" w:rsidP="0005432D">
      <w:pPr>
        <w:numPr>
          <w:ilvl w:val="0"/>
          <w:numId w:val="8"/>
        </w:numPr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терминология в кластере не используется</w:t>
      </w:r>
    </w:p>
    <w:p w:rsidR="0005432D" w:rsidRDefault="0005432D" w:rsidP="0005432D">
      <w:pPr>
        <w:numPr>
          <w:ilvl w:val="0"/>
          <w:numId w:val="8"/>
        </w:numPr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кластер построен не логично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«хорошо»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содержание кластера соответствует основной мысли (теме)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объем содержания изложенного материала в кластере меньше требуемого на две фактические единицы (например, из пяти элементов кластера использовано три и т. п.)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допущена одна </w:t>
      </w:r>
      <w:proofErr w:type="spellStart"/>
      <w:r>
        <w:rPr>
          <w:color w:val="000000"/>
          <w:sz w:val="27"/>
          <w:szCs w:val="27"/>
        </w:rPr>
        <w:t>фактологическая</w:t>
      </w:r>
      <w:proofErr w:type="spellEnd"/>
      <w:r>
        <w:rPr>
          <w:color w:val="000000"/>
          <w:sz w:val="27"/>
          <w:szCs w:val="27"/>
        </w:rPr>
        <w:t xml:space="preserve"> ошибка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грамотно использована научная терминология</w:t>
      </w:r>
    </w:p>
    <w:p w:rsidR="0005432D" w:rsidRDefault="0005432D" w:rsidP="0005432D">
      <w:pPr>
        <w:numPr>
          <w:ilvl w:val="0"/>
          <w:numId w:val="9"/>
        </w:numPr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кластере точно простроены логические связи</w:t>
      </w: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</w:p>
    <w:p w:rsidR="0005432D" w:rsidRDefault="0005432D" w:rsidP="0005432D">
      <w:pPr>
        <w:rPr>
          <w:rFonts w:ascii="Arial" w:hAnsi="Arial" w:cs="Arial"/>
          <w:color w:val="000000"/>
          <w:sz w:val="21"/>
          <w:szCs w:val="21"/>
        </w:rPr>
      </w:pPr>
      <w:r>
        <w:rPr>
          <w:color w:val="00000A"/>
          <w:sz w:val="27"/>
          <w:szCs w:val="27"/>
        </w:rPr>
        <w:t>А «отлично»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содержание кластера соответствует основной мысли (теме)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объем содержания изложенного материала в кластере соответствует основной мысли (теме)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кластере грамотно использована научная терминология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в кластере точно простроены логические связи</w:t>
      </w:r>
    </w:p>
    <w:p w:rsidR="0005432D" w:rsidRDefault="0005432D" w:rsidP="0005432D">
      <w:pPr>
        <w:numPr>
          <w:ilvl w:val="0"/>
          <w:numId w:val="10"/>
        </w:numPr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допущено ни одной фактической ошибки (например, в кластере перечислены все причины, особенности и т. д.)</w:t>
      </w:r>
    </w:p>
    <w:p w:rsidR="0005432D" w:rsidRDefault="0005432D" w:rsidP="0005432D">
      <w:pPr>
        <w:jc w:val="both"/>
        <w:rPr>
          <w:sz w:val="28"/>
          <w:szCs w:val="28"/>
        </w:rPr>
      </w:pPr>
    </w:p>
    <w:p w:rsidR="00083262" w:rsidRDefault="00083262"/>
    <w:sectPr w:rsidR="00083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75AA"/>
    <w:multiLevelType w:val="multilevel"/>
    <w:tmpl w:val="78A0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A7EE2"/>
    <w:multiLevelType w:val="multilevel"/>
    <w:tmpl w:val="04CC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40053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4E5732"/>
    <w:multiLevelType w:val="hybridMultilevel"/>
    <w:tmpl w:val="CF14E896"/>
    <w:lvl w:ilvl="0" w:tplc="B9EE7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4B0D73"/>
    <w:multiLevelType w:val="hybridMultilevel"/>
    <w:tmpl w:val="B27274D0"/>
    <w:lvl w:ilvl="0" w:tplc="DCCC3D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D424D"/>
    <w:multiLevelType w:val="multilevel"/>
    <w:tmpl w:val="A3F8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B16983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38657F"/>
    <w:multiLevelType w:val="hybridMultilevel"/>
    <w:tmpl w:val="0B54F1A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0419001B">
      <w:start w:val="1"/>
      <w:numFmt w:val="lowerRoman"/>
      <w:lvlText w:val="%3."/>
      <w:lvlJc w:val="right"/>
      <w:pPr>
        <w:ind w:left="3447" w:hanging="180"/>
      </w:p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2FC839DB"/>
    <w:multiLevelType w:val="multilevel"/>
    <w:tmpl w:val="6710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3C0498"/>
    <w:multiLevelType w:val="multilevel"/>
    <w:tmpl w:val="FA623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860B53"/>
    <w:multiLevelType w:val="hybridMultilevel"/>
    <w:tmpl w:val="7034D502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6573291E"/>
    <w:multiLevelType w:val="hybridMultilevel"/>
    <w:tmpl w:val="32065690"/>
    <w:lvl w:ilvl="0" w:tplc="E28487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A90A78"/>
    <w:multiLevelType w:val="hybridMultilevel"/>
    <w:tmpl w:val="64545E66"/>
    <w:lvl w:ilvl="0" w:tplc="D5605C04">
      <w:start w:val="2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"/>
  </w:num>
  <w:num w:numId="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336"/>
    <w:rsid w:val="00017581"/>
    <w:rsid w:val="0005432D"/>
    <w:rsid w:val="00083262"/>
    <w:rsid w:val="00091336"/>
    <w:rsid w:val="003733ED"/>
    <w:rsid w:val="0038328B"/>
    <w:rsid w:val="003C14CB"/>
    <w:rsid w:val="00A26856"/>
    <w:rsid w:val="00BD1E1E"/>
    <w:rsid w:val="00E168B9"/>
    <w:rsid w:val="00E61DF5"/>
    <w:rsid w:val="00E8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5432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5432D"/>
    <w:pPr>
      <w:suppressAutoHyphens/>
      <w:spacing w:before="280" w:after="280"/>
    </w:pPr>
    <w:rPr>
      <w:color w:val="00000A"/>
    </w:rPr>
  </w:style>
  <w:style w:type="paragraph" w:styleId="a5">
    <w:name w:val="Body Text"/>
    <w:basedOn w:val="a"/>
    <w:link w:val="a6"/>
    <w:uiPriority w:val="99"/>
    <w:semiHidden/>
    <w:unhideWhenUsed/>
    <w:rsid w:val="0005432D"/>
    <w:pPr>
      <w:jc w:val="both"/>
    </w:pPr>
    <w:rPr>
      <w:sz w:val="28"/>
      <w:lang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rsid w:val="0005432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05432D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5432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432D"/>
    <w:pPr>
      <w:ind w:left="720"/>
      <w:contextualSpacing/>
    </w:pPr>
  </w:style>
  <w:style w:type="character" w:customStyle="1" w:styleId="21">
    <w:name w:val="Основной текст (2)_"/>
    <w:link w:val="210"/>
    <w:locked/>
    <w:rsid w:val="0005432D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5432D"/>
    <w:pPr>
      <w:widowControl w:val="0"/>
      <w:shd w:val="clear" w:color="auto" w:fill="FFFFFF"/>
      <w:spacing w:after="600"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ubmenu-table">
    <w:name w:val="submenu-table"/>
    <w:basedOn w:val="a0"/>
    <w:rsid w:val="00E168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5432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5432D"/>
    <w:pPr>
      <w:suppressAutoHyphens/>
      <w:spacing w:before="280" w:after="280"/>
    </w:pPr>
    <w:rPr>
      <w:color w:val="00000A"/>
    </w:rPr>
  </w:style>
  <w:style w:type="paragraph" w:styleId="a5">
    <w:name w:val="Body Text"/>
    <w:basedOn w:val="a"/>
    <w:link w:val="a6"/>
    <w:uiPriority w:val="99"/>
    <w:semiHidden/>
    <w:unhideWhenUsed/>
    <w:rsid w:val="0005432D"/>
    <w:pPr>
      <w:jc w:val="both"/>
    </w:pPr>
    <w:rPr>
      <w:sz w:val="28"/>
      <w:lang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rsid w:val="0005432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05432D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5432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432D"/>
    <w:pPr>
      <w:ind w:left="720"/>
      <w:contextualSpacing/>
    </w:pPr>
  </w:style>
  <w:style w:type="character" w:customStyle="1" w:styleId="21">
    <w:name w:val="Основной текст (2)_"/>
    <w:link w:val="210"/>
    <w:locked/>
    <w:rsid w:val="0005432D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5432D"/>
    <w:pPr>
      <w:widowControl w:val="0"/>
      <w:shd w:val="clear" w:color="auto" w:fill="FFFFFF"/>
      <w:spacing w:after="600" w:line="30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ubmenu-table">
    <w:name w:val="submenu-table"/>
    <w:basedOn w:val="a0"/>
    <w:rsid w:val="00E16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metodika/priemy/5669_kak_nauchit_detey_stavit_voprosy" TargetMode="External"/><Relationship Id="rId3" Type="http://schemas.openxmlformats.org/officeDocument/2006/relationships/styles" Target="styles.xml"/><Relationship Id="rId7" Type="http://schemas.openxmlformats.org/officeDocument/2006/relationships/hyperlink" Target="http://pedsovet.su/metodika/6010_stadia_osmyslenia_kak_etap_uro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FE54-227C-4EC2-BAA5-EFBE593C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2229</Words>
  <Characters>12710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ainache@mail.ru</dc:creator>
  <cp:lastModifiedBy>ainache@mail.ru</cp:lastModifiedBy>
  <cp:revision>10</cp:revision>
  <dcterms:created xsi:type="dcterms:W3CDTF">2018-10-30T09:26:00Z</dcterms:created>
  <dcterms:modified xsi:type="dcterms:W3CDTF">2018-11-07T15:04:00Z</dcterms:modified>
</cp:coreProperties>
</file>